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>
      <w:pPr>
        <w:pStyle w:val="Normal"/>
        <w:spacing w:before="240" w:after="20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Перечень сведений, предоставляемых в аттестационную комиссию, </w:t>
        <w:br/>
        <w:t>подтверждающих показатели результативности труда научного работника</w:t>
      </w:r>
    </w:p>
    <w:p>
      <w:pPr>
        <w:pStyle w:val="Normal"/>
        <w:tabs>
          <w:tab w:val="clear" w:pos="708"/>
          <w:tab w:val="left" w:pos="3261" w:leader="none"/>
          <w:tab w:val="left" w:pos="6379" w:leader="underscor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               ______________________________________________                        _____________________________________</w:t>
      </w:r>
    </w:p>
    <w:p>
      <w:pPr>
        <w:pStyle w:val="Normal"/>
        <w:tabs>
          <w:tab w:val="clear" w:pos="708"/>
          <w:tab w:val="left" w:pos="3261" w:leader="none"/>
          <w:tab w:val="left" w:pos="6946" w:leader="none"/>
        </w:tabs>
        <w:spacing w:before="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(должность) </w:t>
        <w:tab/>
        <w:t xml:space="preserve">                                       (структурное подразделение)</w:t>
        <w:tab/>
        <w:t xml:space="preserve">                                     (ФИО полностью)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сведений, предоставляемых для определения показателей результативности труда сотрудника, подлежащего аттестации</w:t>
      </w:r>
    </w:p>
    <w:p>
      <w:pPr>
        <w:pStyle w:val="ListParagraph"/>
        <w:spacing w:lineRule="auto" w:line="240" w:before="0" w:after="240"/>
        <w:ind w:star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Список публикаций (в том числе индексируемых в </w:t>
      </w:r>
      <w:r>
        <w:rPr>
          <w:rFonts w:ascii="Times New Roman" w:hAnsi="Times New Roman"/>
          <w:sz w:val="24"/>
          <w:szCs w:val="24"/>
          <w:lang w:val="en-US"/>
        </w:rPr>
        <w:t>WoS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Scopus</w:t>
      </w:r>
      <w:r>
        <w:rPr>
          <w:rFonts w:ascii="Times New Roman" w:hAnsi="Times New Roman"/>
          <w:sz w:val="24"/>
          <w:szCs w:val="24"/>
        </w:rPr>
        <w:t xml:space="preserve">, РИНЦ, монографий и переводов монографий при наличии номера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каждой публикации предоставляются следующие данные: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название;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тип публикации;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полный список авторов;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статус публикации (опубликована, принята к публикации,«находится на рецензии);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название журнала или издательства;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шифр ISBN (</w:t>
      </w:r>
      <w:r>
        <w:rPr>
          <w:rFonts w:ascii="Times New Roman" w:hAnsi="Times New Roman"/>
          <w:i/>
          <w:sz w:val="24"/>
          <w:szCs w:val="24"/>
        </w:rPr>
        <w:t>для монографий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год публикации;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том, выпуск, страница;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DOI.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Список, зарегистрированный в установленном порядке, патентов.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каждому патенту предоставляются следующие данные: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название изобретения;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полный список авторов;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номер патента;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дата публикации.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Сведения о работах по грантам и контрактам, руководстве темами плана НИР (кроме контрактов по закрытым тематикам).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каждой позиции предоставляются следующие данные: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тема проекта или контракта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внутренний номер или шифр контракта;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список авторов – сотрудников  ФГБНУ ФИЦ «Почвенный институт им. В.В.Докучаева»;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год публикации.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Список докладов на конференциях.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каждому докладу предоставляются следующие данные: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название доклада;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полный список авторов;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докладчик;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год проведения конференции;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статус конференции(Российская/Международная);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название конференции;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номер тома и страницы в сборнике тезисов.</w:t>
      </w:r>
    </w:p>
    <w:p>
      <w:pPr>
        <w:pStyle w:val="Heading1"/>
        <w:numPr>
          <w:ilvl w:val="0"/>
          <w:numId w:val="0"/>
        </w:numPr>
        <w:spacing w:before="240" w:after="240"/>
        <w:ind w:hanging="0" w:start="0"/>
        <w:jc w:val="end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"___"__________ 20__ г</w:t>
        <w:tab/>
        <w:t>___________________</w:t>
        <w:br/>
        <w:tab/>
        <w:tab/>
        <w:tab/>
        <w:tab/>
        <w:t>(</w:t>
      </w:r>
      <w:r>
        <w:rPr>
          <w:b w:val="false"/>
          <w:color w:val="000000"/>
          <w:sz w:val="24"/>
          <w:szCs w:val="24"/>
        </w:rPr>
        <w:t>подпись</w:t>
      </w:r>
      <w:r>
        <w:rPr>
          <w:b w:val="false"/>
          <w:sz w:val="24"/>
          <w:szCs w:val="24"/>
        </w:rPr>
        <w:t xml:space="preserve"> работника)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  <w:b/>
        <w:szCs w:val="24"/>
        <w:bCs/>
        <w:w w:val="109"/>
        <w:color w:val="0A0A0A"/>
        <w:lang w:val="ru-RU" w:eastAsia="ru-RU" w:bidi="ru-RU"/>
      </w:rPr>
    </w:lvl>
    <w:lvl w:ilvl="1">
      <w:start w:val="1"/>
      <w:pStyle w:val="Heading2"/>
      <w:numFmt w:val="decimal"/>
      <w:lvlText w:val="%1.%2."/>
      <w:lvlJc w:val="start"/>
      <w:pPr>
        <w:tabs>
          <w:tab w:val="num" w:pos="0"/>
        </w:tabs>
        <w:ind w:start="3268" w:hanging="432"/>
      </w:pPr>
      <w:rPr>
        <w:sz w:val="24"/>
        <w:spacing w:val="-6"/>
        <w:b w:val="false"/>
        <w:szCs w:val="24"/>
        <w:bCs/>
        <w:w w:val="100"/>
        <w:lang w:val="ru-RU" w:eastAsia="ru-RU" w:bidi="ru-RU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lang w:val="ru-RU" w:eastAsia="ru-RU" w:bidi="ru-RU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>
        <w:lang w:val="ru-RU" w:eastAsia="ru-RU" w:bidi="ru-RU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>
        <w:lang w:val="ru-RU" w:eastAsia="ru-RU" w:bidi="ru-RU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>
        <w:lang w:val="ru-RU" w:eastAsia="ru-RU" w:bidi="ru-RU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lang w:val="ru-RU" w:eastAsia="ru-RU" w:bidi="ru-RU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>
        <w:lang w:val="ru-RU" w:eastAsia="ru-RU" w:bidi="ru-RU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lang w:val="ru-RU" w:eastAsia="ru-RU" w:bidi="ru-RU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52f0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rsid w:val="00ef52f0"/>
    <w:pPr>
      <w:keepNext w:val="true"/>
      <w:keepLines/>
      <w:widowControl w:val="false"/>
      <w:numPr>
        <w:ilvl w:val="0"/>
        <w:numId w:val="1"/>
      </w:numPr>
      <w:tabs>
        <w:tab w:val="clear" w:pos="708"/>
        <w:tab w:val="left" w:pos="993" w:leader="none"/>
        <w:tab w:val="left" w:pos="4018" w:leader="none"/>
      </w:tabs>
      <w:spacing w:before="240" w:after="40"/>
      <w:jc w:val="both"/>
      <w:outlineLvl w:val="0"/>
    </w:pPr>
    <w:rPr>
      <w:rFonts w:ascii="Times New Roman" w:hAnsi="Times New Roman" w:eastAsia="Times New Roman"/>
      <w:b/>
      <w:bCs/>
      <w:caps/>
      <w:lang w:eastAsia="ru-RU" w:bidi="ru-RU"/>
    </w:rPr>
  </w:style>
  <w:style w:type="paragraph" w:styleId="Heading2">
    <w:name w:val="heading 2"/>
    <w:basedOn w:val="Heading1"/>
    <w:next w:val="Normal"/>
    <w:link w:val="2"/>
    <w:unhideWhenUsed/>
    <w:qFormat/>
    <w:rsid w:val="00ef52f0"/>
    <w:pPr>
      <w:keepNext w:val="false"/>
      <w:keepLines w:val="false"/>
      <w:widowControl/>
      <w:numPr>
        <w:ilvl w:val="1"/>
        <w:numId w:val="1"/>
      </w:numPr>
      <w:tabs>
        <w:tab w:val="clear" w:pos="993"/>
        <w:tab w:val="left" w:pos="4018" w:leader="none"/>
      </w:tabs>
      <w:spacing w:before="0" w:after="60"/>
      <w:ind w:hanging="567" w:start="567"/>
      <w:outlineLvl w:val="1"/>
    </w:pPr>
    <w:rPr>
      <w:b w:val="false"/>
      <w:caps w:val="false"/>
      <w:smallCaps w:val="false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ef52f0"/>
    <w:rPr>
      <w:rFonts w:ascii="Times New Roman" w:hAnsi="Times New Roman" w:eastAsia="Times New Roman" w:cs="Times New Roman"/>
      <w:b/>
      <w:bCs/>
      <w:caps/>
      <w:lang w:eastAsia="ru-RU" w:bidi="ru-RU"/>
    </w:rPr>
  </w:style>
  <w:style w:type="character" w:styleId="2" w:customStyle="1">
    <w:name w:val="Заголовок 2 Знак"/>
    <w:basedOn w:val="DefaultParagraphFont"/>
    <w:qFormat/>
    <w:rsid w:val="00ef52f0"/>
    <w:rPr>
      <w:rFonts w:ascii="Times New Roman" w:hAnsi="Times New Roman" w:eastAsia="Times New Roman" w:cs="Times New Roman"/>
      <w:bCs/>
      <w:sz w:val="24"/>
      <w:szCs w:val="24"/>
      <w:lang w:eastAsia="ru-RU" w:bidi="ru-RU"/>
    </w:rPr>
  </w:style>
  <w:style w:type="character" w:styleId="Style12" w:customStyle="1">
    <w:name w:val="Абзац списка Знак"/>
    <w:basedOn w:val="DefaultParagraphFont"/>
    <w:link w:val="ListParagraph"/>
    <w:uiPriority w:val="1"/>
    <w:qFormat/>
    <w:locked/>
    <w:rsid w:val="00ef52f0"/>
    <w:rPr>
      <w:rFonts w:ascii="Calibri" w:hAnsi="Calibri" w:eastAsia="Calibri" w:cs="Times New Roman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12"/>
    <w:uiPriority w:val="1"/>
    <w:qFormat/>
    <w:rsid w:val="00ef52f0"/>
    <w:pPr>
      <w:spacing w:before="0" w:after="200"/>
      <w:ind w:star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Collabora_Office/25.04.5.2$Linux_X86_64 LibreOffice_project/2404805e4d3b7af64ca000b90e705e7f97dc9815</Application>
  <AppVersion>15.0000</AppVersion>
  <Pages>2</Pages>
  <Words>189</Words>
  <Characters>1563</Characters>
  <CharactersWithSpaces>1861</CharactersWithSpaces>
  <Paragraphs>38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2022-11-09T10:24:00Z</dcterms:created>
  <dc:creator>new1</dc:creator>
  <dc:description/>
  <dc:language>ru-RU</dc:language>
  <cp:lastModifiedBy>new1</cp:lastModifiedBy>
  <dcterms:modified xsi:type="dcterms:W3CDTF">2022-11-09T10:25:00Z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